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2D4" w:rsidRDefault="004C72D4" w:rsidP="004C72D4">
      <w:pPr>
        <w:spacing w:after="0"/>
        <w:rPr>
          <w:rFonts w:cs="Times New Roman"/>
          <w:b/>
          <w:sz w:val="24"/>
          <w:szCs w:val="24"/>
          <w:lang w:val="fr-FR"/>
        </w:rPr>
      </w:pPr>
      <w:r w:rsidRPr="004C72D4">
        <w:rPr>
          <w:rFonts w:ascii="Times New Roman" w:eastAsia="Times New Roman" w:hAnsi="Times New Roman" w:cs="Times New Roman"/>
          <w:noProof/>
          <w:color w:val="000000"/>
          <w:sz w:val="24"/>
          <w:szCs w:val="24"/>
          <w:lang w:val="fr-FR" w:eastAsia="fr-FR"/>
        </w:rPr>
        <w:drawing>
          <wp:anchor distT="0" distB="0" distL="114300" distR="114300" simplePos="0" relativeHeight="251659264" behindDoc="0" locked="0" layoutInCell="1" allowOverlap="1" wp14:anchorId="03537809" wp14:editId="34309829">
            <wp:simplePos x="0" y="0"/>
            <wp:positionH relativeFrom="margin">
              <wp:align>right</wp:align>
            </wp:positionH>
            <wp:positionV relativeFrom="paragraph">
              <wp:posOffset>0</wp:posOffset>
            </wp:positionV>
            <wp:extent cx="2133600" cy="849086"/>
            <wp:effectExtent l="0" t="0" r="0" b="8255"/>
            <wp:wrapNone/>
            <wp:docPr id="2" name="Picture 2" descr="SAR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SARW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33600" cy="849086"/>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72D4">
        <w:rPr>
          <w:rFonts w:ascii="Times New Roman" w:eastAsia="Calibri" w:hAnsi="Times New Roman" w:cs="Times New Roman"/>
          <w:noProof/>
          <w:sz w:val="24"/>
          <w:szCs w:val="24"/>
          <w:lang w:val="fr-FR" w:eastAsia="fr-FR"/>
        </w:rPr>
        <w:drawing>
          <wp:inline distT="0" distB="0" distL="0" distR="0" wp14:anchorId="366546A3" wp14:editId="6653B5CD">
            <wp:extent cx="2971800" cy="933450"/>
            <wp:effectExtent l="0" t="0" r="0" b="0"/>
            <wp:docPr id="1" name="Picture 6" desc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ad.png"/>
                    <pic:cNvPicPr>
                      <a:picLocks noChangeAspect="1" noChangeArrowheads="1"/>
                    </pic:cNvPicPr>
                  </pic:nvPicPr>
                  <pic:blipFill>
                    <a:blip r:embed="rId7" cstate="print"/>
                    <a:srcRect/>
                    <a:stretch>
                      <a:fillRect/>
                    </a:stretch>
                  </pic:blipFill>
                  <pic:spPr bwMode="auto">
                    <a:xfrm>
                      <a:off x="0" y="0"/>
                      <a:ext cx="2974861" cy="934411"/>
                    </a:xfrm>
                    <a:prstGeom prst="rect">
                      <a:avLst/>
                    </a:prstGeom>
                    <a:noFill/>
                    <a:ln w="9525">
                      <a:noFill/>
                      <a:miter lim="800000"/>
                      <a:headEnd/>
                      <a:tailEnd/>
                    </a:ln>
                  </pic:spPr>
                </pic:pic>
              </a:graphicData>
            </a:graphic>
          </wp:inline>
        </w:drawing>
      </w:r>
      <w:r>
        <w:rPr>
          <w:rFonts w:cs="Times New Roman"/>
          <w:b/>
          <w:sz w:val="24"/>
          <w:szCs w:val="24"/>
          <w:lang w:val="fr-FR"/>
        </w:rPr>
        <w:tab/>
      </w:r>
      <w:r>
        <w:rPr>
          <w:rFonts w:cs="Times New Roman"/>
          <w:b/>
          <w:sz w:val="24"/>
          <w:szCs w:val="24"/>
          <w:lang w:val="fr-FR"/>
        </w:rPr>
        <w:tab/>
      </w:r>
      <w:r>
        <w:rPr>
          <w:rFonts w:cs="Times New Roman"/>
          <w:b/>
          <w:sz w:val="24"/>
          <w:szCs w:val="24"/>
          <w:lang w:val="fr-FR"/>
        </w:rPr>
        <w:tab/>
      </w:r>
    </w:p>
    <w:p w:rsidR="00745CF0" w:rsidRPr="00BB3B2A" w:rsidRDefault="00745CF0" w:rsidP="004C72D4">
      <w:pPr>
        <w:spacing w:after="0"/>
        <w:jc w:val="center"/>
        <w:rPr>
          <w:rFonts w:cs="Times New Roman"/>
          <w:b/>
          <w:sz w:val="24"/>
          <w:szCs w:val="24"/>
          <w:lang w:val="fr-FR"/>
        </w:rPr>
      </w:pPr>
      <w:r w:rsidRPr="00BB3B2A">
        <w:rPr>
          <w:rFonts w:cs="Times New Roman"/>
          <w:b/>
          <w:sz w:val="24"/>
          <w:szCs w:val="24"/>
          <w:lang w:val="fr-FR"/>
        </w:rPr>
        <w:t>NOTE CONCEPTUELLE AMI/DRC</w:t>
      </w:r>
    </w:p>
    <w:p w:rsidR="00745CF0" w:rsidRPr="00BB3B2A" w:rsidRDefault="00745CF0" w:rsidP="00745CF0">
      <w:pPr>
        <w:spacing w:after="0"/>
        <w:jc w:val="both"/>
        <w:rPr>
          <w:rFonts w:cs="Times New Roman"/>
          <w:sz w:val="24"/>
          <w:szCs w:val="24"/>
          <w:lang w:val="fr-FR"/>
        </w:rPr>
      </w:pPr>
    </w:p>
    <w:p w:rsidR="00BF7D18" w:rsidRPr="00BB3B2A" w:rsidRDefault="00BF7D18" w:rsidP="00745CF0">
      <w:pPr>
        <w:spacing w:after="0"/>
        <w:jc w:val="both"/>
        <w:rPr>
          <w:rFonts w:cs="Times New Roman"/>
          <w:b/>
          <w:sz w:val="24"/>
          <w:szCs w:val="24"/>
          <w:lang w:val="fr-FR"/>
        </w:rPr>
      </w:pPr>
      <w:r w:rsidRPr="00BB3B2A">
        <w:rPr>
          <w:rFonts w:cs="Times New Roman"/>
          <w:b/>
          <w:sz w:val="24"/>
          <w:szCs w:val="24"/>
          <w:lang w:val="fr-FR"/>
        </w:rPr>
        <w:t xml:space="preserve">Contexte </w:t>
      </w:r>
      <w:r w:rsidR="00621DBA" w:rsidRPr="00BB3B2A">
        <w:rPr>
          <w:rFonts w:cs="Times New Roman"/>
          <w:b/>
          <w:sz w:val="24"/>
          <w:szCs w:val="24"/>
          <w:lang w:val="fr-FR"/>
        </w:rPr>
        <w:t>et problématique</w:t>
      </w:r>
    </w:p>
    <w:p w:rsidR="00BF7D18" w:rsidRPr="00BB3B2A" w:rsidRDefault="00BF7D18" w:rsidP="00BF7D18">
      <w:pPr>
        <w:pStyle w:val="Default"/>
        <w:jc w:val="both"/>
        <w:rPr>
          <w:rFonts w:asciiTheme="minorHAnsi" w:hAnsiTheme="minorHAnsi" w:cs="Times New Roman"/>
          <w:lang w:val="fr-FR"/>
        </w:rPr>
      </w:pPr>
      <w:r w:rsidRPr="00BB3B2A">
        <w:rPr>
          <w:rFonts w:asciiTheme="minorHAnsi" w:hAnsiTheme="minorHAnsi" w:cs="Times New Roman"/>
          <w:lang w:val="fr-FR"/>
        </w:rPr>
        <w:t xml:space="preserve">La République Démocratique du Congo dispose d’un potentiel minier très diversifié et inégalement réparti sur l’ensemble du pays. Depuis la promulgation de l’actuel Code Minier en 2002, la situation de la recherche géologique et minière en RDC a notablement évolué et ses mesures d’application ont attiré un nombre croissant d’industriels miniers. L’exploitation industrielle est assurée principalement par des sociétés minières mixtes ou des joint-ventures et les sociétés privées. La production industrielle à grande échelle se concentre principalement au Katanga, Sud-Kivu, Maniema et dans la Province Orientale tandis que l’exploitation minière artisanale est concentrée quant à elle dans les provinces du Kasaï Oriental, du Kasaï Occidental, du Katanga, du Maniema, du Nord Kivu, du Sud Kivu et la Province Orientale. </w:t>
      </w:r>
    </w:p>
    <w:p w:rsidR="00BF7D18" w:rsidRPr="00BB3B2A" w:rsidRDefault="00BF7D18" w:rsidP="00C539E8">
      <w:pPr>
        <w:pStyle w:val="Default"/>
        <w:jc w:val="both"/>
        <w:rPr>
          <w:rFonts w:asciiTheme="minorHAnsi" w:hAnsiTheme="minorHAnsi" w:cs="Times New Roman"/>
          <w:lang w:val="fr-FR"/>
        </w:rPr>
      </w:pPr>
      <w:r w:rsidRPr="00BB3B2A">
        <w:rPr>
          <w:rFonts w:asciiTheme="minorHAnsi" w:hAnsiTheme="minorHAnsi" w:cs="Times New Roman"/>
          <w:lang w:val="fr-FR"/>
        </w:rPr>
        <w:t xml:space="preserve">L’exploitation et le commerce des minerais issus du secteur artisanal échappent en partie au contrôle de l’État et les recettes fiscales qui en sont tirées ne contribuent pas significativement aux finances publiques. </w:t>
      </w:r>
    </w:p>
    <w:p w:rsidR="00BF7D18" w:rsidRPr="00BB3B2A" w:rsidRDefault="00BF7D18" w:rsidP="00C539E8">
      <w:pPr>
        <w:jc w:val="both"/>
        <w:rPr>
          <w:rFonts w:cs="Times New Roman"/>
          <w:sz w:val="24"/>
          <w:szCs w:val="24"/>
          <w:lang w:val="fr-FR"/>
        </w:rPr>
      </w:pPr>
      <w:r w:rsidRPr="00BB3B2A">
        <w:rPr>
          <w:rFonts w:cs="Times New Roman"/>
          <w:sz w:val="24"/>
          <w:szCs w:val="24"/>
          <w:lang w:val="fr-FR"/>
        </w:rPr>
        <w:t>Dans les deux secteurs, industriel et artisanal, la question de gouv</w:t>
      </w:r>
      <w:r w:rsidR="00853DCF">
        <w:rPr>
          <w:rFonts w:cs="Times New Roman"/>
          <w:sz w:val="24"/>
          <w:szCs w:val="24"/>
          <w:lang w:val="fr-FR"/>
        </w:rPr>
        <w:t>ernance se pose avec acuité et l</w:t>
      </w:r>
      <w:r w:rsidRPr="00BB3B2A">
        <w:rPr>
          <w:rFonts w:cs="Times New Roman"/>
          <w:sz w:val="24"/>
          <w:szCs w:val="24"/>
          <w:lang w:val="fr-FR"/>
        </w:rPr>
        <w:t xml:space="preserve">es défis sont énormes. La production du cuivre de la RDC est passée de 995 805 tonnes en 2015 à </w:t>
      </w:r>
      <w:r w:rsidR="00C539E8" w:rsidRPr="00BB3B2A">
        <w:rPr>
          <w:sz w:val="24"/>
          <w:szCs w:val="24"/>
          <w:lang w:val="fr-FR"/>
        </w:rPr>
        <w:t xml:space="preserve">1 021 634 </w:t>
      </w:r>
      <w:r w:rsidRPr="00BB3B2A">
        <w:rPr>
          <w:rFonts w:cs="Times New Roman"/>
          <w:sz w:val="24"/>
          <w:szCs w:val="24"/>
          <w:lang w:val="fr-FR"/>
        </w:rPr>
        <w:t xml:space="preserve">tonnes en 2016 selon la </w:t>
      </w:r>
      <w:r w:rsidR="00C539E8" w:rsidRPr="00BB3B2A">
        <w:rPr>
          <w:rFonts w:cs="Times New Roman"/>
          <w:sz w:val="24"/>
          <w:szCs w:val="24"/>
          <w:lang w:val="fr-FR"/>
        </w:rPr>
        <w:t>FEC</w:t>
      </w:r>
      <w:r w:rsidRPr="00BB3B2A">
        <w:rPr>
          <w:rFonts w:cs="Times New Roman"/>
          <w:sz w:val="24"/>
          <w:szCs w:val="24"/>
          <w:lang w:val="fr-FR"/>
        </w:rPr>
        <w:t xml:space="preserve">. </w:t>
      </w:r>
      <w:r w:rsidR="00C539E8" w:rsidRPr="00BB3B2A">
        <w:rPr>
          <w:rFonts w:cs="Times New Roman"/>
          <w:sz w:val="24"/>
          <w:szCs w:val="24"/>
          <w:lang w:val="fr-FR"/>
        </w:rPr>
        <w:t>Cependant, les impacts de ces activités minières, industrielles comme artisanales ont un impact négatif sur les communautés affectées par ces activités.</w:t>
      </w:r>
      <w:r w:rsidRPr="00BB3B2A">
        <w:rPr>
          <w:rFonts w:cs="Times New Roman"/>
          <w:sz w:val="24"/>
          <w:szCs w:val="24"/>
          <w:lang w:val="fr-FR"/>
        </w:rPr>
        <w:t xml:space="preserve"> Avec toutes ses performances,</w:t>
      </w:r>
      <w:r w:rsidR="00C539E8" w:rsidRPr="00BB3B2A">
        <w:rPr>
          <w:rFonts w:cs="Times New Roman"/>
          <w:sz w:val="24"/>
          <w:szCs w:val="24"/>
          <w:lang w:val="fr-FR"/>
        </w:rPr>
        <w:t xml:space="preserve"> liées à la croissance de la production minière, encore avec la reprise de l’augmentation des cours des métaux sur le marché international, </w:t>
      </w:r>
      <w:r w:rsidRPr="00BB3B2A">
        <w:rPr>
          <w:rFonts w:cs="Times New Roman"/>
          <w:sz w:val="24"/>
          <w:szCs w:val="24"/>
          <w:lang w:val="fr-FR"/>
        </w:rPr>
        <w:t>il n’y a pas une place de choix en faveur des communautés locales affectées par les activités minières, qui sont parfois délocalisées sans a</w:t>
      </w:r>
      <w:r w:rsidR="00820CE1">
        <w:rPr>
          <w:rFonts w:cs="Times New Roman"/>
          <w:sz w:val="24"/>
          <w:szCs w:val="24"/>
          <w:lang w:val="fr-FR"/>
        </w:rPr>
        <w:t xml:space="preserve">ucune considération quelconque ou encore sans </w:t>
      </w:r>
      <w:r w:rsidR="00315388">
        <w:rPr>
          <w:rFonts w:cs="Times New Roman"/>
          <w:sz w:val="24"/>
          <w:szCs w:val="24"/>
          <w:lang w:val="fr-FR"/>
        </w:rPr>
        <w:t xml:space="preserve">opérations et application des </w:t>
      </w:r>
      <w:r w:rsidR="00820CE1">
        <w:rPr>
          <w:rFonts w:cs="Times New Roman"/>
          <w:sz w:val="24"/>
          <w:szCs w:val="24"/>
          <w:lang w:val="fr-FR"/>
        </w:rPr>
        <w:t>meilleures pratiques internationales.</w:t>
      </w:r>
    </w:p>
    <w:p w:rsidR="00BF7D18" w:rsidRPr="00BB3B2A" w:rsidRDefault="00BF7D18" w:rsidP="00BF7D18">
      <w:pPr>
        <w:pStyle w:val="Default"/>
        <w:jc w:val="both"/>
        <w:rPr>
          <w:rFonts w:asciiTheme="minorHAnsi" w:hAnsiTheme="minorHAnsi" w:cs="Times New Roman"/>
          <w:lang w:val="fr-FR"/>
        </w:rPr>
      </w:pPr>
      <w:r w:rsidRPr="00BB3B2A">
        <w:rPr>
          <w:rFonts w:asciiTheme="minorHAnsi" w:hAnsiTheme="minorHAnsi" w:cs="Times New Roman"/>
          <w:lang w:val="fr-FR"/>
        </w:rPr>
        <w:t xml:space="preserve">Plusieurs rapports des organisations de la société civile ont montré que bien que le code minier de 2002 </w:t>
      </w:r>
      <w:r w:rsidR="0037111B">
        <w:rPr>
          <w:rFonts w:asciiTheme="minorHAnsi" w:hAnsiTheme="minorHAnsi" w:cs="Times New Roman"/>
          <w:lang w:val="fr-FR"/>
        </w:rPr>
        <w:t>ait</w:t>
      </w:r>
      <w:r w:rsidRPr="00BB3B2A">
        <w:rPr>
          <w:rFonts w:asciiTheme="minorHAnsi" w:hAnsiTheme="minorHAnsi" w:cs="Times New Roman"/>
          <w:lang w:val="fr-FR"/>
        </w:rPr>
        <w:t xml:space="preserve"> pu attirer de nombreux investisseurs, cette législation n’a pas permis à l’Etat congolais de tirer suffisamment profit de l’exploitation intense de ses ressources minières, surtout que cette exploitation est majoritairement effectuée par les privées, les entreprises minières publiques n’ayant plus des capacités techniques et financières pour être compétitive dans le secteur. Toutefois, il est important de noter que le secteur minier congolais est le premier contributeur au budget de l’Etat avec </w:t>
      </w:r>
      <w:r w:rsidR="00C539E8" w:rsidRPr="00BB3B2A">
        <w:rPr>
          <w:rFonts w:asciiTheme="minorHAnsi" w:hAnsiTheme="minorHAnsi" w:cs="Times New Roman"/>
          <w:lang w:val="fr-FR"/>
        </w:rPr>
        <w:t xml:space="preserve">plus </w:t>
      </w:r>
      <w:r w:rsidRPr="00BB3B2A">
        <w:rPr>
          <w:rFonts w:asciiTheme="minorHAnsi" w:hAnsiTheme="minorHAnsi" w:cs="Times New Roman"/>
          <w:lang w:val="fr-FR"/>
        </w:rPr>
        <w:t xml:space="preserve">de 20% des recettes du budget de l’Etat. </w:t>
      </w:r>
    </w:p>
    <w:p w:rsidR="00BF7D18" w:rsidRPr="00BB3B2A" w:rsidRDefault="00BF7D18" w:rsidP="00745CF0">
      <w:pPr>
        <w:spacing w:after="0"/>
        <w:jc w:val="both"/>
        <w:rPr>
          <w:rFonts w:cs="Times New Roman"/>
          <w:sz w:val="24"/>
          <w:szCs w:val="24"/>
          <w:lang w:val="fr-FR"/>
        </w:rPr>
      </w:pPr>
    </w:p>
    <w:p w:rsidR="0037111B" w:rsidRDefault="00853DCF" w:rsidP="00745CF0">
      <w:pPr>
        <w:spacing w:after="0"/>
        <w:jc w:val="both"/>
        <w:rPr>
          <w:rFonts w:cs="Times New Roman"/>
          <w:sz w:val="24"/>
          <w:szCs w:val="24"/>
          <w:lang w:val="fr-FR"/>
        </w:rPr>
      </w:pPr>
      <w:r>
        <w:rPr>
          <w:rFonts w:cs="Times New Roman"/>
          <w:sz w:val="24"/>
          <w:szCs w:val="24"/>
          <w:lang w:val="fr-FR"/>
        </w:rPr>
        <w:t>En marge de la 8</w:t>
      </w:r>
      <w:r w:rsidRPr="00853DCF">
        <w:rPr>
          <w:rFonts w:cs="Times New Roman"/>
          <w:sz w:val="24"/>
          <w:szCs w:val="24"/>
          <w:vertAlign w:val="superscript"/>
          <w:lang w:val="fr-FR"/>
        </w:rPr>
        <w:t>ème</w:t>
      </w:r>
      <w:r>
        <w:rPr>
          <w:rFonts w:cs="Times New Roman"/>
          <w:sz w:val="24"/>
          <w:szCs w:val="24"/>
          <w:lang w:val="fr-FR"/>
        </w:rPr>
        <w:t xml:space="preserve"> </w:t>
      </w:r>
      <w:r w:rsidR="00745CF0" w:rsidRPr="00BB3B2A">
        <w:rPr>
          <w:rFonts w:cs="Times New Roman"/>
          <w:sz w:val="24"/>
          <w:szCs w:val="24"/>
          <w:lang w:val="fr-FR"/>
        </w:rPr>
        <w:t>Alternative Mining Indaba tenu</w:t>
      </w:r>
      <w:r>
        <w:rPr>
          <w:rFonts w:cs="Times New Roman"/>
          <w:sz w:val="24"/>
          <w:szCs w:val="24"/>
          <w:lang w:val="fr-FR"/>
        </w:rPr>
        <w:t>e</w:t>
      </w:r>
      <w:r w:rsidR="00745CF0" w:rsidRPr="00BB3B2A">
        <w:rPr>
          <w:rFonts w:cs="Times New Roman"/>
          <w:sz w:val="24"/>
          <w:szCs w:val="24"/>
          <w:lang w:val="fr-FR"/>
        </w:rPr>
        <w:t xml:space="preserve"> à Cape </w:t>
      </w:r>
      <w:proofErr w:type="spellStart"/>
      <w:r w:rsidR="00745CF0" w:rsidRPr="00BB3B2A">
        <w:rPr>
          <w:rFonts w:cs="Times New Roman"/>
          <w:sz w:val="24"/>
          <w:szCs w:val="24"/>
          <w:lang w:val="fr-FR"/>
        </w:rPr>
        <w:t>Town</w:t>
      </w:r>
      <w:proofErr w:type="spellEnd"/>
      <w:r w:rsidR="00745CF0" w:rsidRPr="00BB3B2A">
        <w:rPr>
          <w:rFonts w:cs="Times New Roman"/>
          <w:sz w:val="24"/>
          <w:szCs w:val="24"/>
          <w:lang w:val="fr-FR"/>
        </w:rPr>
        <w:t xml:space="preserve"> en février 2017 et du fait que d’autres pays de la SADC, tels que l’Angola, l’Afrique du Sud, la Zambie, le Zimbabwe ont déjà organisé leurs assises de AMI</w:t>
      </w:r>
      <w:r w:rsidR="0037111B">
        <w:rPr>
          <w:rFonts w:cs="Times New Roman"/>
          <w:sz w:val="24"/>
          <w:szCs w:val="24"/>
          <w:lang w:val="fr-FR"/>
        </w:rPr>
        <w:t xml:space="preserve"> dans leurs pays respectifs</w:t>
      </w:r>
      <w:r w:rsidR="00745CF0" w:rsidRPr="00BB3B2A">
        <w:rPr>
          <w:rFonts w:cs="Times New Roman"/>
          <w:sz w:val="24"/>
          <w:szCs w:val="24"/>
          <w:lang w:val="fr-FR"/>
        </w:rPr>
        <w:t xml:space="preserve">, SARW </w:t>
      </w:r>
      <w:r w:rsidR="00C539E8" w:rsidRPr="00BB3B2A">
        <w:rPr>
          <w:rFonts w:cs="Times New Roman"/>
          <w:sz w:val="24"/>
          <w:szCs w:val="24"/>
          <w:lang w:val="fr-FR"/>
        </w:rPr>
        <w:t xml:space="preserve">a voulu </w:t>
      </w:r>
      <w:r w:rsidR="00745CF0" w:rsidRPr="00BB3B2A">
        <w:rPr>
          <w:rFonts w:cs="Times New Roman"/>
          <w:sz w:val="24"/>
          <w:szCs w:val="24"/>
          <w:lang w:val="fr-FR"/>
        </w:rPr>
        <w:t xml:space="preserve">organiser en RDC la première </w:t>
      </w:r>
      <w:r w:rsidR="0037111B">
        <w:rPr>
          <w:rFonts w:cs="Times New Roman"/>
          <w:sz w:val="24"/>
          <w:szCs w:val="24"/>
          <w:lang w:val="fr-FR"/>
        </w:rPr>
        <w:t>assise de l’</w:t>
      </w:r>
      <w:r w:rsidR="00745CF0" w:rsidRPr="00BB3B2A">
        <w:rPr>
          <w:rFonts w:cs="Times New Roman"/>
          <w:sz w:val="24"/>
          <w:szCs w:val="24"/>
          <w:lang w:val="fr-FR"/>
        </w:rPr>
        <w:t xml:space="preserve">Alternative Mining </w:t>
      </w:r>
      <w:proofErr w:type="spellStart"/>
      <w:r w:rsidR="00745CF0" w:rsidRPr="00BB3B2A">
        <w:rPr>
          <w:rFonts w:cs="Times New Roman"/>
          <w:sz w:val="24"/>
          <w:szCs w:val="24"/>
          <w:lang w:val="fr-FR"/>
        </w:rPr>
        <w:t>Indaba</w:t>
      </w:r>
      <w:proofErr w:type="spellEnd"/>
      <w:r w:rsidR="00745CF0" w:rsidRPr="00BB3B2A">
        <w:rPr>
          <w:rFonts w:cs="Times New Roman"/>
          <w:sz w:val="24"/>
          <w:szCs w:val="24"/>
          <w:lang w:val="fr-FR"/>
        </w:rPr>
        <w:t xml:space="preserve">. </w:t>
      </w:r>
      <w:r w:rsidR="0037111B">
        <w:rPr>
          <w:rFonts w:cs="Times New Roman"/>
          <w:sz w:val="24"/>
          <w:szCs w:val="24"/>
          <w:lang w:val="fr-FR"/>
        </w:rPr>
        <w:t xml:space="preserve">Il s’agit d’un espace des discussions </w:t>
      </w:r>
      <w:r w:rsidR="0037111B">
        <w:rPr>
          <w:rFonts w:cs="Times New Roman"/>
          <w:sz w:val="24"/>
          <w:szCs w:val="24"/>
          <w:lang w:val="fr-FR"/>
        </w:rPr>
        <w:lastRenderedPageBreak/>
        <w:t>offert aux communautés locales et aux autres acteurs du secteur minier d’échanger sur les questions liées à la gouvernance et aux impacts des activités minières sur le développement.</w:t>
      </w:r>
    </w:p>
    <w:p w:rsidR="00745CF0" w:rsidRPr="00BB3B2A" w:rsidRDefault="00745CF0" w:rsidP="00745CF0">
      <w:pPr>
        <w:spacing w:after="0"/>
        <w:jc w:val="both"/>
        <w:rPr>
          <w:rFonts w:cs="Times New Roman"/>
          <w:sz w:val="24"/>
          <w:szCs w:val="24"/>
          <w:lang w:val="fr-FR"/>
        </w:rPr>
      </w:pPr>
      <w:r w:rsidRPr="00BB3B2A">
        <w:rPr>
          <w:rFonts w:cs="Times New Roman"/>
          <w:sz w:val="24"/>
          <w:szCs w:val="24"/>
          <w:lang w:val="fr-FR"/>
        </w:rPr>
        <w:t xml:space="preserve">Il se pose par ailleurs des </w:t>
      </w:r>
      <w:r w:rsidR="0037111B">
        <w:rPr>
          <w:rFonts w:cs="Times New Roman"/>
          <w:sz w:val="24"/>
          <w:szCs w:val="24"/>
          <w:lang w:val="fr-FR"/>
        </w:rPr>
        <w:t>défis</w:t>
      </w:r>
      <w:r w:rsidRPr="00BB3B2A">
        <w:rPr>
          <w:rFonts w:cs="Times New Roman"/>
          <w:sz w:val="24"/>
          <w:szCs w:val="24"/>
          <w:lang w:val="fr-FR"/>
        </w:rPr>
        <w:t xml:space="preserve"> majeurs de gouvernance </w:t>
      </w:r>
      <w:r w:rsidR="0037111B">
        <w:rPr>
          <w:rFonts w:cs="Times New Roman"/>
          <w:sz w:val="24"/>
          <w:szCs w:val="24"/>
          <w:lang w:val="fr-FR"/>
        </w:rPr>
        <w:t xml:space="preserve">en RDC </w:t>
      </w:r>
      <w:r w:rsidRPr="00BB3B2A">
        <w:rPr>
          <w:rFonts w:cs="Times New Roman"/>
          <w:sz w:val="24"/>
          <w:szCs w:val="24"/>
          <w:lang w:val="fr-FR"/>
        </w:rPr>
        <w:t xml:space="preserve">avec pour conséquence une contribution non significative </w:t>
      </w:r>
      <w:r w:rsidR="00C539E8" w:rsidRPr="00BB3B2A">
        <w:rPr>
          <w:rFonts w:cs="Times New Roman"/>
          <w:sz w:val="24"/>
          <w:szCs w:val="24"/>
          <w:lang w:val="fr-FR"/>
        </w:rPr>
        <w:t xml:space="preserve">du secteur minier </w:t>
      </w:r>
      <w:r w:rsidRPr="00BB3B2A">
        <w:rPr>
          <w:rFonts w:cs="Times New Roman"/>
          <w:sz w:val="24"/>
          <w:szCs w:val="24"/>
          <w:lang w:val="fr-FR"/>
        </w:rPr>
        <w:t>dans l’économie nationale et dans l’amélioration des conditions de vie des communautés affectées. Les assises d’Alternative Mining Indaba permettront aux acteurs de la société civile</w:t>
      </w:r>
      <w:r w:rsidR="00C539E8" w:rsidRPr="00BB3B2A">
        <w:rPr>
          <w:rFonts w:cs="Times New Roman"/>
          <w:sz w:val="24"/>
          <w:szCs w:val="24"/>
          <w:lang w:val="fr-FR"/>
        </w:rPr>
        <w:t xml:space="preserve">, les membres des communautés locales, des compagnies </w:t>
      </w:r>
      <w:r w:rsidRPr="00BB3B2A">
        <w:rPr>
          <w:rFonts w:cs="Times New Roman"/>
          <w:sz w:val="24"/>
          <w:szCs w:val="24"/>
          <w:lang w:val="fr-FR"/>
        </w:rPr>
        <w:t>en présence du gouvernement de discuter sur tous les défis de gouvernance du secteur minier en RDC pendant trois jours. L’accent sera mis de manière particulière aux impacts des activités minières sur la vie des communautés locales.</w:t>
      </w:r>
    </w:p>
    <w:p w:rsidR="00621DBA" w:rsidRPr="00BB3B2A" w:rsidRDefault="00621DBA" w:rsidP="00745CF0">
      <w:pPr>
        <w:spacing w:after="0"/>
        <w:jc w:val="both"/>
        <w:rPr>
          <w:rFonts w:cs="Times New Roman"/>
          <w:sz w:val="24"/>
          <w:szCs w:val="24"/>
          <w:lang w:val="fr-FR"/>
        </w:rPr>
      </w:pPr>
    </w:p>
    <w:p w:rsidR="00621DBA" w:rsidRPr="00BB3B2A" w:rsidRDefault="00621DBA" w:rsidP="00745CF0">
      <w:pPr>
        <w:spacing w:after="0"/>
        <w:jc w:val="both"/>
        <w:rPr>
          <w:rFonts w:cs="Times New Roman"/>
          <w:b/>
          <w:sz w:val="24"/>
          <w:szCs w:val="24"/>
          <w:lang w:val="fr-FR"/>
        </w:rPr>
      </w:pPr>
      <w:r w:rsidRPr="00BB3B2A">
        <w:rPr>
          <w:rFonts w:cs="Times New Roman"/>
          <w:b/>
          <w:sz w:val="24"/>
          <w:szCs w:val="24"/>
          <w:lang w:val="fr-FR"/>
        </w:rPr>
        <w:t>Objectif global  des travaux :</w:t>
      </w:r>
    </w:p>
    <w:p w:rsidR="00621DBA" w:rsidRPr="00BB3B2A" w:rsidRDefault="00621DBA" w:rsidP="00621DBA">
      <w:pPr>
        <w:jc w:val="both"/>
        <w:rPr>
          <w:rFonts w:cs="Times New Roman"/>
          <w:sz w:val="24"/>
          <w:szCs w:val="24"/>
          <w:lang w:val="fr-FR"/>
        </w:rPr>
      </w:pPr>
      <w:r w:rsidRPr="00BB3B2A">
        <w:rPr>
          <w:rFonts w:cs="Times New Roman"/>
          <w:sz w:val="24"/>
          <w:szCs w:val="24"/>
          <w:lang w:val="fr-FR"/>
        </w:rPr>
        <w:t>Promouvoir un secteur minier congolais propice avec des politiques transparentes et équitables qui contribue au développement des populations</w:t>
      </w:r>
      <w:r w:rsidR="00853DCF">
        <w:rPr>
          <w:rFonts w:cs="Times New Roman"/>
          <w:sz w:val="24"/>
          <w:szCs w:val="24"/>
          <w:lang w:val="fr-FR"/>
        </w:rPr>
        <w:t>.</w:t>
      </w:r>
      <w:r w:rsidRPr="00BB3B2A">
        <w:rPr>
          <w:rFonts w:cs="Times New Roman"/>
          <w:sz w:val="24"/>
          <w:szCs w:val="24"/>
          <w:lang w:val="fr-FR"/>
        </w:rPr>
        <w:t xml:space="preserve"> </w:t>
      </w:r>
    </w:p>
    <w:p w:rsidR="00621DBA" w:rsidRPr="00BB3B2A" w:rsidRDefault="00621DBA" w:rsidP="00745CF0">
      <w:pPr>
        <w:spacing w:after="0"/>
        <w:jc w:val="both"/>
        <w:rPr>
          <w:rFonts w:cs="Times New Roman"/>
          <w:sz w:val="24"/>
          <w:szCs w:val="24"/>
          <w:lang w:val="fr-FR"/>
        </w:rPr>
      </w:pPr>
    </w:p>
    <w:p w:rsidR="00621DBA" w:rsidRPr="00BB3B2A" w:rsidRDefault="00621DBA" w:rsidP="00745CF0">
      <w:pPr>
        <w:spacing w:after="0"/>
        <w:jc w:val="both"/>
        <w:rPr>
          <w:rFonts w:cs="Times New Roman"/>
          <w:b/>
          <w:sz w:val="24"/>
          <w:szCs w:val="24"/>
          <w:lang w:val="fr-FR"/>
        </w:rPr>
      </w:pPr>
      <w:r w:rsidRPr="00BB3B2A">
        <w:rPr>
          <w:rFonts w:cs="Times New Roman"/>
          <w:b/>
          <w:sz w:val="24"/>
          <w:szCs w:val="24"/>
          <w:lang w:val="fr-FR"/>
        </w:rPr>
        <w:t>Objectifs spécifiques :</w:t>
      </w:r>
    </w:p>
    <w:p w:rsidR="00621DBA" w:rsidRPr="00C72DC3" w:rsidRDefault="00621DBA" w:rsidP="00621DBA">
      <w:pPr>
        <w:pStyle w:val="ListParagraph"/>
        <w:numPr>
          <w:ilvl w:val="0"/>
          <w:numId w:val="3"/>
        </w:numPr>
        <w:jc w:val="both"/>
        <w:rPr>
          <w:rFonts w:cs="Arial"/>
          <w:sz w:val="24"/>
          <w:szCs w:val="24"/>
          <w:lang w:val="fr-FR"/>
        </w:rPr>
      </w:pPr>
      <w:r w:rsidRPr="00C72DC3">
        <w:rPr>
          <w:rFonts w:cs="Arial"/>
          <w:sz w:val="24"/>
          <w:szCs w:val="24"/>
          <w:lang w:val="fr-FR"/>
        </w:rPr>
        <w:t>Fournir une plate-forme des discussions à toutes les parties prenantes impliquées dans le secteur minier dans le but d’élaborer des principes de bonnes pratiques de gouvernance pour les réformes politiques et législatives</w:t>
      </w:r>
      <w:r w:rsidR="00853DCF" w:rsidRPr="00C72DC3">
        <w:rPr>
          <w:rFonts w:cs="Arial"/>
          <w:sz w:val="24"/>
          <w:szCs w:val="24"/>
          <w:lang w:val="fr-FR"/>
        </w:rPr>
        <w:t> ;</w:t>
      </w:r>
      <w:r w:rsidRPr="00C72DC3">
        <w:rPr>
          <w:rFonts w:cs="Arial"/>
          <w:sz w:val="24"/>
          <w:szCs w:val="24"/>
          <w:lang w:val="fr-FR"/>
        </w:rPr>
        <w:t xml:space="preserve"> </w:t>
      </w:r>
    </w:p>
    <w:p w:rsidR="00621DBA" w:rsidRPr="00BB3B2A" w:rsidRDefault="00621DBA" w:rsidP="00621DBA">
      <w:pPr>
        <w:pStyle w:val="ListParagraph"/>
        <w:numPr>
          <w:ilvl w:val="0"/>
          <w:numId w:val="3"/>
        </w:numPr>
        <w:jc w:val="both"/>
        <w:rPr>
          <w:rFonts w:cs="Arial"/>
          <w:sz w:val="24"/>
          <w:szCs w:val="24"/>
          <w:lang w:val="fr-FR"/>
        </w:rPr>
      </w:pPr>
      <w:r w:rsidRPr="00BB3B2A">
        <w:rPr>
          <w:rFonts w:cs="Arial"/>
          <w:sz w:val="24"/>
          <w:szCs w:val="24"/>
          <w:lang w:val="fr-FR"/>
        </w:rPr>
        <w:t>Fournir un espace de discussion sur la Vision Minière Africaine et sa domestication en RDC</w:t>
      </w:r>
      <w:r w:rsidR="00853DCF">
        <w:rPr>
          <w:rFonts w:cs="Arial"/>
          <w:sz w:val="24"/>
          <w:szCs w:val="24"/>
          <w:lang w:val="fr-FR"/>
        </w:rPr>
        <w:t> ;</w:t>
      </w:r>
    </w:p>
    <w:p w:rsidR="00745CF0" w:rsidRPr="00BB3B2A" w:rsidRDefault="00621DBA" w:rsidP="00621DBA">
      <w:pPr>
        <w:pStyle w:val="ListParagraph"/>
        <w:numPr>
          <w:ilvl w:val="0"/>
          <w:numId w:val="3"/>
        </w:numPr>
        <w:spacing w:after="0"/>
        <w:jc w:val="both"/>
        <w:rPr>
          <w:rFonts w:cs="Arial"/>
          <w:sz w:val="24"/>
          <w:szCs w:val="24"/>
          <w:lang w:val="fr-FR"/>
        </w:rPr>
      </w:pPr>
      <w:r w:rsidRPr="00BB3B2A">
        <w:rPr>
          <w:rFonts w:cs="Arial"/>
          <w:sz w:val="24"/>
          <w:szCs w:val="24"/>
          <w:lang w:val="fr-FR"/>
        </w:rPr>
        <w:t>Identifi</w:t>
      </w:r>
      <w:r w:rsidR="00EA74ED">
        <w:rPr>
          <w:rFonts w:cs="Arial"/>
          <w:sz w:val="24"/>
          <w:szCs w:val="24"/>
          <w:lang w:val="fr-FR"/>
        </w:rPr>
        <w:t>er</w:t>
      </w:r>
      <w:r w:rsidRPr="00BB3B2A">
        <w:rPr>
          <w:rFonts w:cs="Arial"/>
          <w:sz w:val="24"/>
          <w:szCs w:val="24"/>
          <w:lang w:val="fr-FR"/>
        </w:rPr>
        <w:t xml:space="preserve"> </w:t>
      </w:r>
      <w:r w:rsidR="00EA74ED">
        <w:rPr>
          <w:rFonts w:cs="Arial"/>
          <w:sz w:val="24"/>
          <w:szCs w:val="24"/>
          <w:lang w:val="fr-FR"/>
        </w:rPr>
        <w:t>l</w:t>
      </w:r>
      <w:r w:rsidRPr="00BB3B2A">
        <w:rPr>
          <w:rFonts w:cs="Arial"/>
          <w:sz w:val="24"/>
          <w:szCs w:val="24"/>
          <w:lang w:val="fr-FR"/>
        </w:rPr>
        <w:t>es différents défis de gouvernance des ressources minières et de cohabitation entre les compagnies et les communautés affectées par les projets miniers</w:t>
      </w:r>
      <w:r w:rsidR="00853DCF">
        <w:rPr>
          <w:rFonts w:cs="Arial"/>
          <w:sz w:val="24"/>
          <w:szCs w:val="24"/>
          <w:lang w:val="fr-FR"/>
        </w:rPr>
        <w:t> ;</w:t>
      </w:r>
      <w:r w:rsidR="00745CF0" w:rsidRPr="00BB3B2A">
        <w:rPr>
          <w:rFonts w:cs="Arial"/>
          <w:sz w:val="24"/>
          <w:szCs w:val="24"/>
          <w:lang w:val="fr-FR"/>
        </w:rPr>
        <w:t xml:space="preserve"> </w:t>
      </w:r>
    </w:p>
    <w:p w:rsidR="00745CF0" w:rsidRPr="00BB3B2A" w:rsidRDefault="00745CF0" w:rsidP="00621DBA">
      <w:pPr>
        <w:pStyle w:val="ListParagraph"/>
        <w:numPr>
          <w:ilvl w:val="0"/>
          <w:numId w:val="3"/>
        </w:numPr>
        <w:jc w:val="both"/>
        <w:rPr>
          <w:rFonts w:cs="Times New Roman"/>
          <w:sz w:val="24"/>
          <w:szCs w:val="24"/>
          <w:lang w:val="fr-FR"/>
        </w:rPr>
      </w:pPr>
      <w:r w:rsidRPr="00BB3B2A">
        <w:rPr>
          <w:rFonts w:cs="Times New Roman"/>
          <w:sz w:val="24"/>
          <w:szCs w:val="24"/>
          <w:lang w:val="fr-FR"/>
        </w:rPr>
        <w:t xml:space="preserve">Des expériences de </w:t>
      </w:r>
      <w:r w:rsidR="00621DBA" w:rsidRPr="00BB3B2A">
        <w:rPr>
          <w:rFonts w:cs="Times New Roman"/>
          <w:sz w:val="24"/>
          <w:szCs w:val="24"/>
          <w:lang w:val="fr-FR"/>
        </w:rPr>
        <w:t>quelques communautés locales</w:t>
      </w:r>
      <w:r w:rsidRPr="00BB3B2A">
        <w:rPr>
          <w:rFonts w:cs="Times New Roman"/>
          <w:sz w:val="24"/>
          <w:szCs w:val="24"/>
          <w:lang w:val="fr-FR"/>
        </w:rPr>
        <w:t xml:space="preserve"> </w:t>
      </w:r>
      <w:r w:rsidR="00EA74ED">
        <w:rPr>
          <w:rFonts w:cs="Times New Roman"/>
          <w:sz w:val="24"/>
          <w:szCs w:val="24"/>
          <w:lang w:val="fr-FR"/>
        </w:rPr>
        <w:t xml:space="preserve">congolaises </w:t>
      </w:r>
      <w:r w:rsidR="00621DBA" w:rsidRPr="00BB3B2A">
        <w:rPr>
          <w:rFonts w:cs="Times New Roman"/>
          <w:sz w:val="24"/>
          <w:szCs w:val="24"/>
          <w:lang w:val="fr-FR"/>
        </w:rPr>
        <w:t>sont échangées</w:t>
      </w:r>
      <w:r w:rsidR="00EA74ED">
        <w:rPr>
          <w:rFonts w:cs="Times New Roman"/>
          <w:sz w:val="24"/>
          <w:szCs w:val="24"/>
          <w:lang w:val="fr-FR"/>
        </w:rPr>
        <w:t xml:space="preserve"> et des expériences </w:t>
      </w:r>
      <w:r w:rsidR="00853DCF">
        <w:rPr>
          <w:rFonts w:cs="Times New Roman"/>
          <w:sz w:val="24"/>
          <w:szCs w:val="24"/>
          <w:lang w:val="fr-FR"/>
        </w:rPr>
        <w:t> </w:t>
      </w:r>
      <w:r w:rsidR="00EA74ED">
        <w:rPr>
          <w:rFonts w:cs="Times New Roman"/>
          <w:sz w:val="24"/>
          <w:szCs w:val="24"/>
          <w:lang w:val="fr-FR"/>
        </w:rPr>
        <w:t>de la société civile de quelques pays de la SADC sont partagées</w:t>
      </w:r>
      <w:r w:rsidR="00853DCF">
        <w:rPr>
          <w:rFonts w:cs="Times New Roman"/>
          <w:sz w:val="24"/>
          <w:szCs w:val="24"/>
          <w:lang w:val="fr-FR"/>
        </w:rPr>
        <w:t>;</w:t>
      </w:r>
    </w:p>
    <w:p w:rsidR="00621DBA" w:rsidRPr="00BB3B2A" w:rsidRDefault="00621DBA" w:rsidP="00621DBA">
      <w:pPr>
        <w:pStyle w:val="ListParagraph"/>
        <w:numPr>
          <w:ilvl w:val="0"/>
          <w:numId w:val="3"/>
        </w:numPr>
        <w:jc w:val="both"/>
        <w:rPr>
          <w:rFonts w:cs="Times New Roman"/>
          <w:sz w:val="24"/>
          <w:szCs w:val="24"/>
          <w:lang w:val="fr-FR"/>
        </w:rPr>
      </w:pPr>
      <w:r w:rsidRPr="00BB3B2A">
        <w:rPr>
          <w:rFonts w:cs="Times New Roman"/>
          <w:sz w:val="24"/>
          <w:szCs w:val="24"/>
          <w:lang w:val="fr-FR"/>
        </w:rPr>
        <w:t>Engager des discussions sur la problématique de l’exploitation minière artisanale et ses impacts dans la vie des populations</w:t>
      </w:r>
      <w:r w:rsidR="00853DCF">
        <w:rPr>
          <w:rFonts w:cs="Times New Roman"/>
          <w:sz w:val="24"/>
          <w:szCs w:val="24"/>
          <w:lang w:val="fr-FR"/>
        </w:rPr>
        <w:t>.</w:t>
      </w:r>
    </w:p>
    <w:p w:rsidR="00745CF0" w:rsidRPr="00BB3B2A" w:rsidRDefault="00621DBA" w:rsidP="00853DCF">
      <w:pPr>
        <w:spacing w:after="0"/>
        <w:jc w:val="both"/>
        <w:rPr>
          <w:rFonts w:cs="Times New Roman"/>
          <w:b/>
          <w:sz w:val="24"/>
          <w:szCs w:val="24"/>
          <w:lang w:val="fr-FR"/>
        </w:rPr>
      </w:pPr>
      <w:r w:rsidRPr="00BB3B2A">
        <w:rPr>
          <w:rFonts w:cs="Times New Roman"/>
          <w:b/>
          <w:sz w:val="24"/>
          <w:szCs w:val="24"/>
          <w:lang w:val="fr-FR"/>
        </w:rPr>
        <w:t>Organisation des travaux</w:t>
      </w:r>
      <w:r w:rsidR="00853DCF">
        <w:rPr>
          <w:rFonts w:cs="Times New Roman"/>
          <w:b/>
          <w:sz w:val="24"/>
          <w:szCs w:val="24"/>
          <w:lang w:val="fr-FR"/>
        </w:rPr>
        <w:t xml:space="preserve"> </w:t>
      </w:r>
    </w:p>
    <w:p w:rsidR="00621DBA" w:rsidRPr="00BB3B2A" w:rsidRDefault="00621DBA" w:rsidP="00853DCF">
      <w:pPr>
        <w:spacing w:after="0"/>
        <w:jc w:val="both"/>
        <w:rPr>
          <w:rFonts w:cs="Times New Roman"/>
          <w:sz w:val="24"/>
          <w:szCs w:val="24"/>
          <w:lang w:val="fr-FR"/>
        </w:rPr>
      </w:pPr>
      <w:r w:rsidRPr="00BB3B2A">
        <w:rPr>
          <w:rFonts w:cs="Times New Roman"/>
          <w:sz w:val="24"/>
          <w:szCs w:val="24"/>
          <w:lang w:val="fr-FR"/>
        </w:rPr>
        <w:t>Les travaux se dérouleront en séances plénières et en ateliers, composés des Panels.</w:t>
      </w:r>
      <w:r w:rsidR="003F3885" w:rsidRPr="00BB3B2A">
        <w:rPr>
          <w:rFonts w:cs="Times New Roman"/>
          <w:sz w:val="24"/>
          <w:szCs w:val="24"/>
          <w:lang w:val="fr-FR"/>
        </w:rPr>
        <w:t xml:space="preserve"> Des présentations en plénières comme en ateliers seront suivis des discussions.</w:t>
      </w:r>
      <w:r w:rsidR="00853DCF">
        <w:rPr>
          <w:rFonts w:cs="Times New Roman"/>
          <w:sz w:val="24"/>
          <w:szCs w:val="24"/>
          <w:lang w:val="fr-FR"/>
        </w:rPr>
        <w:t xml:space="preserve"> </w:t>
      </w:r>
    </w:p>
    <w:p w:rsidR="003F3885" w:rsidRPr="00BB3B2A" w:rsidRDefault="003F3885" w:rsidP="00853DCF">
      <w:pPr>
        <w:spacing w:after="0"/>
        <w:jc w:val="both"/>
        <w:rPr>
          <w:rFonts w:cs="Times New Roman"/>
          <w:sz w:val="24"/>
          <w:szCs w:val="24"/>
          <w:lang w:val="fr-FR"/>
        </w:rPr>
      </w:pPr>
      <w:r w:rsidRPr="00BB3B2A">
        <w:rPr>
          <w:rFonts w:cs="Times New Roman"/>
          <w:sz w:val="24"/>
          <w:szCs w:val="24"/>
          <w:lang w:val="fr-FR"/>
        </w:rPr>
        <w:t>A la fin des travaux, des recommandations seront remises au Gouvernement national et aux Gouvernements provinciaux pour leur appropriation.</w:t>
      </w:r>
      <w:r w:rsidR="00853DCF">
        <w:rPr>
          <w:rFonts w:cs="Times New Roman"/>
          <w:sz w:val="24"/>
          <w:szCs w:val="24"/>
          <w:lang w:val="fr-FR"/>
        </w:rPr>
        <w:t xml:space="preserve"> </w:t>
      </w:r>
    </w:p>
    <w:p w:rsidR="00D34DB1" w:rsidRDefault="003F3885" w:rsidP="00745CF0">
      <w:pPr>
        <w:jc w:val="both"/>
        <w:rPr>
          <w:rFonts w:cs="Times New Roman"/>
          <w:sz w:val="24"/>
          <w:szCs w:val="24"/>
          <w:lang w:val="fr-FR"/>
        </w:rPr>
      </w:pPr>
      <w:r w:rsidRPr="00BB3B2A">
        <w:rPr>
          <w:rFonts w:cs="Times New Roman"/>
          <w:sz w:val="24"/>
          <w:szCs w:val="24"/>
          <w:lang w:val="fr-FR"/>
        </w:rPr>
        <w:t xml:space="preserve">Il est prévu de faire une visite auprès d’une communauté locale </w:t>
      </w:r>
      <w:r w:rsidR="00D34DB1">
        <w:rPr>
          <w:rFonts w:cs="Times New Roman"/>
          <w:sz w:val="24"/>
          <w:szCs w:val="24"/>
          <w:lang w:val="fr-FR"/>
        </w:rPr>
        <w:t xml:space="preserve">de Lualaba </w:t>
      </w:r>
      <w:r w:rsidRPr="00BB3B2A">
        <w:rPr>
          <w:rFonts w:cs="Times New Roman"/>
          <w:sz w:val="24"/>
          <w:szCs w:val="24"/>
          <w:lang w:val="fr-FR"/>
        </w:rPr>
        <w:t xml:space="preserve">affectée par les activités minières. </w:t>
      </w:r>
    </w:p>
    <w:p w:rsidR="003F3885" w:rsidRDefault="003F3885" w:rsidP="00745CF0">
      <w:pPr>
        <w:jc w:val="both"/>
        <w:rPr>
          <w:rFonts w:cs="Times New Roman"/>
          <w:sz w:val="24"/>
          <w:szCs w:val="24"/>
          <w:lang w:val="fr-FR"/>
        </w:rPr>
      </w:pPr>
      <w:r w:rsidRPr="00BB3B2A">
        <w:rPr>
          <w:rFonts w:cs="Times New Roman"/>
          <w:sz w:val="24"/>
          <w:szCs w:val="24"/>
          <w:lang w:val="fr-FR"/>
        </w:rPr>
        <w:t xml:space="preserve">Les participants désirant d’effectuer cette visite devront s’inscrire </w:t>
      </w:r>
      <w:r w:rsidR="00853DCF">
        <w:rPr>
          <w:rFonts w:cs="Times New Roman"/>
          <w:sz w:val="24"/>
          <w:szCs w:val="24"/>
          <w:lang w:val="fr-FR"/>
        </w:rPr>
        <w:t xml:space="preserve">à l’avance </w:t>
      </w:r>
      <w:r w:rsidRPr="00BB3B2A">
        <w:rPr>
          <w:rFonts w:cs="Times New Roman"/>
          <w:sz w:val="24"/>
          <w:szCs w:val="24"/>
          <w:lang w:val="fr-FR"/>
        </w:rPr>
        <w:t>sur une liste qui sera prévue à cet effet</w:t>
      </w:r>
      <w:r w:rsidR="008F2437" w:rsidRPr="00BB3B2A">
        <w:rPr>
          <w:rFonts w:cs="Times New Roman"/>
          <w:sz w:val="24"/>
          <w:szCs w:val="24"/>
          <w:lang w:val="fr-FR"/>
        </w:rPr>
        <w:t>.</w:t>
      </w:r>
    </w:p>
    <w:p w:rsidR="004F1392" w:rsidRPr="004F1392" w:rsidRDefault="004F1392" w:rsidP="00745CF0">
      <w:pPr>
        <w:jc w:val="both"/>
        <w:rPr>
          <w:rFonts w:cs="Times New Roman"/>
          <w:b/>
          <w:sz w:val="24"/>
          <w:szCs w:val="24"/>
          <w:lang w:val="fr-FR"/>
        </w:rPr>
      </w:pPr>
      <w:r w:rsidRPr="004F1392">
        <w:rPr>
          <w:rFonts w:cs="Times New Roman"/>
          <w:b/>
          <w:sz w:val="24"/>
          <w:szCs w:val="24"/>
          <w:lang w:val="fr-FR"/>
        </w:rPr>
        <w:t>Lieu des travaux :</w:t>
      </w:r>
    </w:p>
    <w:p w:rsidR="004F1392" w:rsidRPr="00B4295E" w:rsidRDefault="004F1392" w:rsidP="00B4295E">
      <w:pPr>
        <w:pStyle w:val="NoSpacing"/>
        <w:jc w:val="both"/>
        <w:rPr>
          <w:sz w:val="24"/>
          <w:szCs w:val="24"/>
        </w:rPr>
      </w:pPr>
      <w:r w:rsidRPr="00B4295E">
        <w:rPr>
          <w:sz w:val="24"/>
          <w:szCs w:val="24"/>
        </w:rPr>
        <w:lastRenderedPageBreak/>
        <w:t>Kolwezi, Province de Lualaba, à près de 300 Kms de Lubumbashi.</w:t>
      </w:r>
    </w:p>
    <w:p w:rsidR="00B4295E" w:rsidRPr="00B4295E" w:rsidRDefault="004F1392" w:rsidP="00B4295E">
      <w:pPr>
        <w:pStyle w:val="NoSpacing"/>
        <w:jc w:val="both"/>
        <w:rPr>
          <w:sz w:val="24"/>
          <w:szCs w:val="24"/>
        </w:rPr>
      </w:pPr>
      <w:r w:rsidRPr="00B4295E">
        <w:rPr>
          <w:sz w:val="24"/>
          <w:szCs w:val="24"/>
        </w:rPr>
        <w:t>Hôtel MOOM PALACE</w:t>
      </w:r>
    </w:p>
    <w:p w:rsidR="00B4295E" w:rsidRPr="00B4295E" w:rsidRDefault="00B4295E" w:rsidP="00B4295E">
      <w:pPr>
        <w:pStyle w:val="NoSpacing"/>
        <w:jc w:val="both"/>
        <w:rPr>
          <w:sz w:val="24"/>
          <w:szCs w:val="24"/>
        </w:rPr>
      </w:pPr>
      <w:r w:rsidRPr="00B4295E">
        <w:rPr>
          <w:sz w:val="24"/>
          <w:szCs w:val="24"/>
        </w:rPr>
        <w:t>4351 Route Likasi, Bloc SEP CONGO, Commune de MANIKA/Kolwezi</w:t>
      </w:r>
    </w:p>
    <w:p w:rsidR="00B4295E" w:rsidRDefault="00B4295E" w:rsidP="00B4295E">
      <w:pPr>
        <w:jc w:val="both"/>
        <w:rPr>
          <w:rFonts w:cs="Times New Roman"/>
          <w:sz w:val="24"/>
          <w:szCs w:val="24"/>
          <w:lang w:val="fr-FR"/>
        </w:rPr>
      </w:pPr>
      <w:bookmarkStart w:id="0" w:name="_GoBack"/>
      <w:bookmarkEnd w:id="0"/>
    </w:p>
    <w:p w:rsidR="008F2437" w:rsidRPr="00BB3B2A" w:rsidRDefault="008F2437" w:rsidP="00B4295E">
      <w:pPr>
        <w:jc w:val="both"/>
        <w:rPr>
          <w:rFonts w:cs="Times New Roman"/>
          <w:sz w:val="24"/>
          <w:szCs w:val="24"/>
          <w:lang w:val="fr-FR"/>
        </w:rPr>
      </w:pPr>
      <w:r w:rsidRPr="00D34DB1">
        <w:rPr>
          <w:rFonts w:cs="Times New Roman"/>
          <w:b/>
          <w:sz w:val="24"/>
          <w:szCs w:val="24"/>
          <w:lang w:val="fr-FR"/>
        </w:rPr>
        <w:t xml:space="preserve">Les thèmes </w:t>
      </w:r>
      <w:r w:rsidR="00D34DB1">
        <w:rPr>
          <w:rFonts w:cs="Times New Roman"/>
          <w:b/>
          <w:sz w:val="24"/>
          <w:szCs w:val="24"/>
          <w:lang w:val="fr-FR"/>
        </w:rPr>
        <w:t>des travaux d’AMI</w:t>
      </w:r>
      <w:r w:rsidRPr="00BB3B2A">
        <w:rPr>
          <w:rFonts w:cs="Times New Roman"/>
          <w:sz w:val="24"/>
          <w:szCs w:val="24"/>
          <w:lang w:val="fr-FR"/>
        </w:rPr>
        <w:t> :</w:t>
      </w:r>
      <w:r w:rsidR="00853DCF">
        <w:rPr>
          <w:rFonts w:cs="Times New Roman"/>
          <w:sz w:val="24"/>
          <w:szCs w:val="24"/>
          <w:lang w:val="fr-FR"/>
        </w:rPr>
        <w:t xml:space="preserve"> </w:t>
      </w:r>
    </w:p>
    <w:p w:rsidR="008F2437" w:rsidRPr="00BB3B2A" w:rsidRDefault="008F2437" w:rsidP="008F2437">
      <w:pPr>
        <w:pStyle w:val="ListParagraph"/>
        <w:numPr>
          <w:ilvl w:val="0"/>
          <w:numId w:val="2"/>
        </w:numPr>
        <w:jc w:val="both"/>
        <w:rPr>
          <w:rFonts w:cs="Times New Roman"/>
          <w:sz w:val="24"/>
          <w:szCs w:val="24"/>
          <w:lang w:val="fr-FR"/>
        </w:rPr>
      </w:pPr>
      <w:r w:rsidRPr="00BB3B2A">
        <w:rPr>
          <w:rFonts w:cs="Times New Roman"/>
          <w:sz w:val="24"/>
          <w:szCs w:val="24"/>
          <w:lang w:val="fr-FR"/>
        </w:rPr>
        <w:t>La Vision minière africaine et sa domestication</w:t>
      </w:r>
    </w:p>
    <w:p w:rsidR="008F2437" w:rsidRPr="00BB3B2A" w:rsidRDefault="008F2437" w:rsidP="008F2437">
      <w:pPr>
        <w:pStyle w:val="ListParagraph"/>
        <w:numPr>
          <w:ilvl w:val="0"/>
          <w:numId w:val="2"/>
        </w:numPr>
        <w:jc w:val="both"/>
        <w:rPr>
          <w:rFonts w:cs="Times New Roman"/>
          <w:sz w:val="24"/>
          <w:szCs w:val="24"/>
          <w:lang w:val="fr-FR"/>
        </w:rPr>
      </w:pPr>
      <w:r w:rsidRPr="00BB3B2A">
        <w:rPr>
          <w:rFonts w:cs="Times New Roman"/>
          <w:sz w:val="24"/>
          <w:szCs w:val="24"/>
          <w:lang w:val="fr-FR"/>
        </w:rPr>
        <w:t>Les droits des communautés locales affectées par les activités minières</w:t>
      </w:r>
    </w:p>
    <w:p w:rsidR="008F2437" w:rsidRDefault="008F2437" w:rsidP="008F2437">
      <w:pPr>
        <w:pStyle w:val="ListParagraph"/>
        <w:numPr>
          <w:ilvl w:val="0"/>
          <w:numId w:val="2"/>
        </w:numPr>
        <w:jc w:val="both"/>
        <w:rPr>
          <w:rFonts w:cs="Times New Roman"/>
          <w:sz w:val="24"/>
          <w:szCs w:val="24"/>
          <w:lang w:val="fr-FR"/>
        </w:rPr>
      </w:pPr>
      <w:r w:rsidRPr="00BB3B2A">
        <w:rPr>
          <w:rFonts w:cs="Times New Roman"/>
          <w:sz w:val="24"/>
          <w:szCs w:val="24"/>
          <w:lang w:val="fr-FR"/>
        </w:rPr>
        <w:t>Les impacts de l’exploitation minière sur le développement économique de la RDC</w:t>
      </w:r>
    </w:p>
    <w:p w:rsidR="008F2437" w:rsidRPr="00BB3B2A" w:rsidRDefault="008F2437" w:rsidP="008F2437">
      <w:pPr>
        <w:pStyle w:val="ListParagraph"/>
        <w:numPr>
          <w:ilvl w:val="0"/>
          <w:numId w:val="2"/>
        </w:numPr>
        <w:jc w:val="both"/>
        <w:rPr>
          <w:rFonts w:cs="Times New Roman"/>
          <w:sz w:val="24"/>
          <w:szCs w:val="24"/>
          <w:lang w:val="fr-FR"/>
        </w:rPr>
      </w:pPr>
      <w:r w:rsidRPr="00BB3B2A">
        <w:rPr>
          <w:rFonts w:cs="Times New Roman"/>
          <w:sz w:val="24"/>
          <w:szCs w:val="24"/>
          <w:lang w:val="fr-FR"/>
        </w:rPr>
        <w:t xml:space="preserve">L’encadrement et l’organisation de l’exploitation minière artisanale pour l’intérêt de la population et sa contribution à l’économie locale. </w:t>
      </w:r>
    </w:p>
    <w:p w:rsidR="008F2437" w:rsidRPr="00BB3B2A" w:rsidRDefault="008F2437" w:rsidP="008F2437">
      <w:pPr>
        <w:pStyle w:val="ListParagraph"/>
        <w:numPr>
          <w:ilvl w:val="0"/>
          <w:numId w:val="2"/>
        </w:numPr>
        <w:jc w:val="both"/>
        <w:rPr>
          <w:rFonts w:cs="Times New Roman"/>
          <w:sz w:val="24"/>
          <w:szCs w:val="24"/>
          <w:lang w:val="fr-FR"/>
        </w:rPr>
      </w:pPr>
      <w:r w:rsidRPr="00BB3B2A">
        <w:rPr>
          <w:rFonts w:cs="Times New Roman"/>
          <w:sz w:val="24"/>
          <w:szCs w:val="24"/>
          <w:lang w:val="fr-FR"/>
        </w:rPr>
        <w:t>L’exploitation minière artisanale à l’Est de la RDC et la question de sa traçabilité : des opportunités et des perspectives</w:t>
      </w:r>
    </w:p>
    <w:p w:rsidR="00F3114B" w:rsidRDefault="00F3114B" w:rsidP="008F2437">
      <w:pPr>
        <w:pStyle w:val="ListParagraph"/>
        <w:numPr>
          <w:ilvl w:val="0"/>
          <w:numId w:val="2"/>
        </w:numPr>
        <w:jc w:val="both"/>
        <w:rPr>
          <w:rFonts w:cs="Times New Roman"/>
          <w:sz w:val="24"/>
          <w:szCs w:val="24"/>
          <w:lang w:val="fr-FR"/>
        </w:rPr>
      </w:pPr>
      <w:r w:rsidRPr="00F3114B">
        <w:rPr>
          <w:rFonts w:cs="Times New Roman"/>
          <w:sz w:val="24"/>
          <w:szCs w:val="24"/>
          <w:lang w:val="fr-FR"/>
        </w:rPr>
        <w:t>Les impacts des activités minières sur la femme et les enfants</w:t>
      </w:r>
    </w:p>
    <w:p w:rsidR="00D34DB1" w:rsidRDefault="00F3114B" w:rsidP="008F2437">
      <w:pPr>
        <w:pStyle w:val="ListParagraph"/>
        <w:numPr>
          <w:ilvl w:val="0"/>
          <w:numId w:val="2"/>
        </w:numPr>
        <w:jc w:val="both"/>
        <w:rPr>
          <w:rFonts w:cs="Times New Roman"/>
          <w:sz w:val="24"/>
          <w:szCs w:val="24"/>
          <w:lang w:val="fr-FR"/>
        </w:rPr>
      </w:pPr>
      <w:r w:rsidRPr="00F3114B">
        <w:rPr>
          <w:rFonts w:cs="Times New Roman"/>
          <w:sz w:val="24"/>
          <w:szCs w:val="24"/>
          <w:lang w:val="fr-FR"/>
        </w:rPr>
        <w:t>Le rôle des</w:t>
      </w:r>
      <w:r>
        <w:rPr>
          <w:rFonts w:cs="Times New Roman"/>
          <w:sz w:val="24"/>
          <w:szCs w:val="24"/>
          <w:lang w:val="fr-FR"/>
        </w:rPr>
        <w:t xml:space="preserve"> législateurs</w:t>
      </w:r>
      <w:r w:rsidRPr="00F3114B">
        <w:rPr>
          <w:rFonts w:cs="Times New Roman"/>
          <w:sz w:val="24"/>
          <w:szCs w:val="24"/>
          <w:lang w:val="fr-FR"/>
        </w:rPr>
        <w:t xml:space="preserve"> dans le suivi des activités minières</w:t>
      </w:r>
    </w:p>
    <w:p w:rsidR="008F2437" w:rsidRPr="00BB3B2A" w:rsidRDefault="00D34DB1" w:rsidP="008F2437">
      <w:pPr>
        <w:pStyle w:val="ListParagraph"/>
        <w:numPr>
          <w:ilvl w:val="0"/>
          <w:numId w:val="2"/>
        </w:numPr>
        <w:jc w:val="both"/>
        <w:rPr>
          <w:rFonts w:cs="Times New Roman"/>
          <w:sz w:val="24"/>
          <w:szCs w:val="24"/>
          <w:lang w:val="fr-FR"/>
        </w:rPr>
      </w:pPr>
      <w:r>
        <w:rPr>
          <w:rFonts w:cs="Times New Roman"/>
          <w:sz w:val="24"/>
          <w:szCs w:val="24"/>
          <w:lang w:val="fr-FR"/>
        </w:rPr>
        <w:t xml:space="preserve">Les taxes, redevances et la problématique de la </w:t>
      </w:r>
      <w:proofErr w:type="spellStart"/>
      <w:r>
        <w:rPr>
          <w:rFonts w:cs="Times New Roman"/>
          <w:sz w:val="24"/>
          <w:szCs w:val="24"/>
          <w:lang w:val="fr-FR"/>
        </w:rPr>
        <w:t>retrocession</w:t>
      </w:r>
      <w:proofErr w:type="spellEnd"/>
      <w:r>
        <w:rPr>
          <w:rFonts w:cs="Times New Roman"/>
          <w:sz w:val="24"/>
          <w:szCs w:val="24"/>
          <w:lang w:val="fr-FR"/>
        </w:rPr>
        <w:t>.</w:t>
      </w:r>
      <w:r w:rsidR="008F2437" w:rsidRPr="00BB3B2A">
        <w:rPr>
          <w:rFonts w:cs="Times New Roman"/>
          <w:sz w:val="24"/>
          <w:szCs w:val="24"/>
          <w:lang w:val="fr-FR"/>
        </w:rPr>
        <w:t xml:space="preserve"> </w:t>
      </w:r>
    </w:p>
    <w:p w:rsidR="00621DBA" w:rsidRPr="00BB3B2A" w:rsidRDefault="00621DBA" w:rsidP="00F3114B">
      <w:pPr>
        <w:spacing w:after="0"/>
        <w:jc w:val="both"/>
        <w:rPr>
          <w:rFonts w:cs="Times New Roman"/>
          <w:sz w:val="24"/>
          <w:szCs w:val="24"/>
          <w:lang w:val="fr-FR"/>
        </w:rPr>
      </w:pPr>
      <w:r w:rsidRPr="00BB3B2A">
        <w:rPr>
          <w:rFonts w:cs="Times New Roman"/>
          <w:b/>
          <w:sz w:val="24"/>
          <w:szCs w:val="24"/>
          <w:lang w:val="fr-FR"/>
        </w:rPr>
        <w:t>Participants</w:t>
      </w:r>
      <w:r w:rsidR="003F3885" w:rsidRPr="00BB3B2A">
        <w:rPr>
          <w:rFonts w:cs="Times New Roman"/>
          <w:sz w:val="24"/>
          <w:szCs w:val="24"/>
          <w:lang w:val="fr-FR"/>
        </w:rPr>
        <w:t> :</w:t>
      </w:r>
      <w:r w:rsidR="00F3114B">
        <w:rPr>
          <w:rFonts w:cs="Times New Roman"/>
          <w:sz w:val="24"/>
          <w:szCs w:val="24"/>
          <w:lang w:val="fr-FR"/>
        </w:rPr>
        <w:t xml:space="preserve"> </w:t>
      </w:r>
    </w:p>
    <w:p w:rsidR="003F3885" w:rsidRPr="00BB3B2A" w:rsidRDefault="003F3885" w:rsidP="00745CF0">
      <w:pPr>
        <w:jc w:val="both"/>
        <w:rPr>
          <w:rFonts w:cs="Times New Roman"/>
          <w:sz w:val="24"/>
          <w:szCs w:val="24"/>
          <w:lang w:val="fr-FR"/>
        </w:rPr>
      </w:pPr>
      <w:r w:rsidRPr="00BB3B2A">
        <w:rPr>
          <w:rFonts w:cs="Times New Roman"/>
          <w:sz w:val="24"/>
          <w:szCs w:val="24"/>
          <w:lang w:val="fr-FR"/>
        </w:rPr>
        <w:t>SARW attend plus de 100 participants ven</w:t>
      </w:r>
      <w:r w:rsidR="00F3114B">
        <w:rPr>
          <w:rFonts w:cs="Times New Roman"/>
          <w:sz w:val="24"/>
          <w:szCs w:val="24"/>
          <w:lang w:val="fr-FR"/>
        </w:rPr>
        <w:t>ant</w:t>
      </w:r>
      <w:r w:rsidRPr="00BB3B2A">
        <w:rPr>
          <w:rFonts w:cs="Times New Roman"/>
          <w:sz w:val="24"/>
          <w:szCs w:val="24"/>
          <w:lang w:val="fr-FR"/>
        </w:rPr>
        <w:t xml:space="preserve"> de Kinshasa, des provinces de la RDC ainsi que d</w:t>
      </w:r>
      <w:r w:rsidR="00F3114B">
        <w:rPr>
          <w:rFonts w:cs="Times New Roman"/>
          <w:sz w:val="24"/>
          <w:szCs w:val="24"/>
          <w:lang w:val="fr-FR"/>
        </w:rPr>
        <w:t>’</w:t>
      </w:r>
      <w:r w:rsidRPr="00BB3B2A">
        <w:rPr>
          <w:rFonts w:cs="Times New Roman"/>
          <w:sz w:val="24"/>
          <w:szCs w:val="24"/>
          <w:lang w:val="fr-FR"/>
        </w:rPr>
        <w:t xml:space="preserve">autres pays. Un groupe restreint des participants </w:t>
      </w:r>
      <w:r w:rsidR="00903F16">
        <w:rPr>
          <w:rFonts w:cs="Times New Roman"/>
          <w:sz w:val="24"/>
          <w:szCs w:val="24"/>
          <w:lang w:val="fr-FR"/>
        </w:rPr>
        <w:t xml:space="preserve">qui auront reçu une invitation le spécifiant </w:t>
      </w:r>
      <w:r w:rsidRPr="00BB3B2A">
        <w:rPr>
          <w:rFonts w:cs="Times New Roman"/>
          <w:sz w:val="24"/>
          <w:szCs w:val="24"/>
          <w:lang w:val="fr-FR"/>
        </w:rPr>
        <w:t>seront pris en charge</w:t>
      </w:r>
      <w:r w:rsidR="00903F16">
        <w:rPr>
          <w:rFonts w:cs="Times New Roman"/>
          <w:sz w:val="24"/>
          <w:szCs w:val="24"/>
          <w:lang w:val="fr-FR"/>
        </w:rPr>
        <w:t>,</w:t>
      </w:r>
      <w:r w:rsidRPr="00BB3B2A">
        <w:rPr>
          <w:rFonts w:cs="Times New Roman"/>
          <w:sz w:val="24"/>
          <w:szCs w:val="24"/>
          <w:lang w:val="fr-FR"/>
        </w:rPr>
        <w:t xml:space="preserve"> mais les autres devront recourir à d’autres financements.</w:t>
      </w:r>
      <w:r w:rsidR="00903F16">
        <w:rPr>
          <w:rFonts w:cs="Times New Roman"/>
          <w:sz w:val="24"/>
          <w:szCs w:val="24"/>
          <w:lang w:val="fr-FR"/>
        </w:rPr>
        <w:t xml:space="preserve"> </w:t>
      </w:r>
    </w:p>
    <w:p w:rsidR="00F3114B" w:rsidRPr="00557AD1" w:rsidRDefault="003F3885" w:rsidP="00557AD1">
      <w:pPr>
        <w:spacing w:after="0"/>
        <w:jc w:val="both"/>
        <w:rPr>
          <w:lang w:val="fr-FR"/>
        </w:rPr>
      </w:pPr>
      <w:r w:rsidRPr="00BB3B2A">
        <w:rPr>
          <w:rFonts w:cs="Times New Roman"/>
          <w:sz w:val="24"/>
          <w:szCs w:val="24"/>
          <w:lang w:val="fr-FR"/>
        </w:rPr>
        <w:t>Tous les participants sont invités à s</w:t>
      </w:r>
      <w:r w:rsidR="00F3114B">
        <w:rPr>
          <w:rFonts w:cs="Times New Roman"/>
          <w:sz w:val="24"/>
          <w:szCs w:val="24"/>
          <w:lang w:val="fr-FR"/>
        </w:rPr>
        <w:t xml:space="preserve">’inscrire en suivant </w:t>
      </w:r>
      <w:r w:rsidRPr="00BB3B2A">
        <w:rPr>
          <w:rFonts w:cs="Times New Roman"/>
          <w:sz w:val="24"/>
          <w:szCs w:val="24"/>
          <w:lang w:val="fr-FR"/>
        </w:rPr>
        <w:t xml:space="preserve">le lien </w:t>
      </w:r>
      <w:r w:rsidR="000D416C" w:rsidRPr="00BB3B2A">
        <w:rPr>
          <w:rFonts w:cs="Times New Roman"/>
          <w:sz w:val="24"/>
          <w:szCs w:val="24"/>
          <w:lang w:val="fr-FR"/>
        </w:rPr>
        <w:t>suivant</w:t>
      </w:r>
      <w:r w:rsidR="00F3114B">
        <w:rPr>
          <w:rFonts w:cs="Times New Roman"/>
          <w:sz w:val="24"/>
          <w:szCs w:val="24"/>
          <w:lang w:val="fr-FR"/>
        </w:rPr>
        <w:t> : </w:t>
      </w:r>
      <w:hyperlink r:id="rId8" w:history="1">
        <w:r w:rsidR="00557AD1" w:rsidRPr="00557AD1">
          <w:rPr>
            <w:rStyle w:val="Hyperlink"/>
            <w:lang w:val="fr-FR"/>
          </w:rPr>
          <w:t>http://www.sarwatch.org/fr/mining/postuler/mining-indaba-alternatif-pour-la-république-démocratique-du-congo-23-au-25-mai-2017</w:t>
        </w:r>
      </w:hyperlink>
      <w:r w:rsidR="00557AD1">
        <w:rPr>
          <w:lang w:val="fr-FR"/>
        </w:rPr>
        <w:t xml:space="preserve"> </w:t>
      </w:r>
      <w:r w:rsidR="00F3114B">
        <w:rPr>
          <w:rFonts w:cs="Times New Roman"/>
          <w:sz w:val="24"/>
          <w:szCs w:val="24"/>
          <w:lang w:val="fr-FR"/>
        </w:rPr>
        <w:t xml:space="preserve">qui peut également être trouvé sur le site internet de SARW : </w:t>
      </w:r>
      <w:hyperlink r:id="rId9" w:history="1">
        <w:r w:rsidR="00F3114B" w:rsidRPr="00405738">
          <w:rPr>
            <w:rStyle w:val="Hyperlink"/>
            <w:rFonts w:cs="Times New Roman"/>
            <w:sz w:val="24"/>
            <w:szCs w:val="24"/>
            <w:lang w:val="fr-FR"/>
          </w:rPr>
          <w:t>www.sarwatch.org</w:t>
        </w:r>
      </w:hyperlink>
      <w:r w:rsidR="00F3114B">
        <w:rPr>
          <w:rFonts w:cs="Times New Roman"/>
          <w:sz w:val="24"/>
          <w:szCs w:val="24"/>
          <w:lang w:val="fr-FR"/>
        </w:rPr>
        <w:t xml:space="preserve"> </w:t>
      </w:r>
    </w:p>
    <w:p w:rsidR="00557AD1" w:rsidRDefault="00557AD1" w:rsidP="00745CF0">
      <w:pPr>
        <w:jc w:val="both"/>
        <w:rPr>
          <w:rFonts w:cs="Times New Roman"/>
          <w:sz w:val="24"/>
          <w:szCs w:val="24"/>
          <w:lang w:val="fr-FR"/>
        </w:rPr>
      </w:pPr>
      <w:r>
        <w:rPr>
          <w:rFonts w:cs="Times New Roman"/>
          <w:sz w:val="24"/>
          <w:szCs w:val="24"/>
          <w:lang w:val="fr-FR"/>
        </w:rPr>
        <w:t xml:space="preserve">La date limite d’inscription est fixée au vendredi 12 mai 2017 mais si le nombre désiré de participants est atteint avant cette date, les inscriptions pourraient prendre fin avant le 12 mai. Les places sont donc limitées et nous encourageons les personnes désireuses de participer de s’inscrire le plus vite possible. </w:t>
      </w:r>
    </w:p>
    <w:p w:rsidR="00F3114B" w:rsidRDefault="00F3114B" w:rsidP="00745CF0">
      <w:pPr>
        <w:jc w:val="both"/>
        <w:rPr>
          <w:rFonts w:cs="Times New Roman"/>
          <w:sz w:val="24"/>
          <w:szCs w:val="24"/>
          <w:lang w:val="fr-FR"/>
        </w:rPr>
      </w:pPr>
      <w:r>
        <w:rPr>
          <w:rFonts w:cs="Times New Roman"/>
          <w:sz w:val="24"/>
          <w:szCs w:val="24"/>
          <w:lang w:val="fr-FR"/>
        </w:rPr>
        <w:t xml:space="preserve">Après inscription, une note logistique sera envoyée aux participants leur donnant plus amples informations sur les dispositions prévues. </w:t>
      </w:r>
      <w:r w:rsidR="00BB3B2A" w:rsidRPr="00BB3B2A">
        <w:rPr>
          <w:rFonts w:cs="Times New Roman"/>
          <w:sz w:val="24"/>
          <w:szCs w:val="24"/>
          <w:lang w:val="fr-FR"/>
        </w:rPr>
        <w:t xml:space="preserve"> </w:t>
      </w:r>
    </w:p>
    <w:p w:rsidR="003F3885" w:rsidRPr="00BB3B2A" w:rsidRDefault="00F3114B" w:rsidP="00745CF0">
      <w:pPr>
        <w:jc w:val="both"/>
        <w:rPr>
          <w:rFonts w:cs="Times New Roman"/>
          <w:sz w:val="24"/>
          <w:szCs w:val="24"/>
          <w:lang w:val="fr-FR"/>
        </w:rPr>
      </w:pPr>
      <w:r>
        <w:rPr>
          <w:rFonts w:cs="Times New Roman"/>
          <w:sz w:val="24"/>
          <w:szCs w:val="24"/>
          <w:lang w:val="fr-FR"/>
        </w:rPr>
        <w:t>Pour plus amples informations, prière contacter</w:t>
      </w:r>
      <w:r w:rsidR="00BB3B2A" w:rsidRPr="00BB3B2A">
        <w:rPr>
          <w:rFonts w:cs="Times New Roman"/>
          <w:sz w:val="24"/>
          <w:szCs w:val="24"/>
          <w:lang w:val="fr-FR"/>
        </w:rPr>
        <w:t xml:space="preserve"> Madame Patricia Ngoy Mango à l’adresse suivante : </w:t>
      </w:r>
      <w:hyperlink r:id="rId10" w:history="1">
        <w:r w:rsidR="00BB3B2A" w:rsidRPr="00BB3B2A">
          <w:rPr>
            <w:rStyle w:val="Hyperlink"/>
            <w:rFonts w:cs="Times New Roman"/>
            <w:sz w:val="24"/>
            <w:szCs w:val="24"/>
            <w:lang w:val="fr-FR"/>
          </w:rPr>
          <w:t>patrician@sarwatch.org</w:t>
        </w:r>
      </w:hyperlink>
      <w:r w:rsidR="00BB3B2A" w:rsidRPr="00BB3B2A">
        <w:rPr>
          <w:rFonts w:cs="Times New Roman"/>
          <w:sz w:val="24"/>
          <w:szCs w:val="24"/>
          <w:lang w:val="fr-FR"/>
        </w:rPr>
        <w:t xml:space="preserve"> ou au téléphone : +243817070128</w:t>
      </w:r>
    </w:p>
    <w:p w:rsidR="00745CF0" w:rsidRPr="00BB3B2A" w:rsidRDefault="00745CF0" w:rsidP="00745CF0">
      <w:pPr>
        <w:jc w:val="both"/>
        <w:rPr>
          <w:rFonts w:cs="Arial"/>
          <w:sz w:val="24"/>
          <w:szCs w:val="24"/>
          <w:lang w:val="fr-FR"/>
        </w:rPr>
      </w:pPr>
    </w:p>
    <w:p w:rsidR="00983651" w:rsidRPr="00BB3B2A" w:rsidRDefault="00983651">
      <w:pPr>
        <w:rPr>
          <w:sz w:val="24"/>
          <w:szCs w:val="24"/>
          <w:lang w:val="fr-FR"/>
        </w:rPr>
      </w:pPr>
    </w:p>
    <w:sectPr w:rsidR="00983651" w:rsidRPr="00BB3B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3771C"/>
    <w:multiLevelType w:val="hybridMultilevel"/>
    <w:tmpl w:val="7A3CD9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CB21664"/>
    <w:multiLevelType w:val="hybridMultilevel"/>
    <w:tmpl w:val="7FEAC3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CBD3EBD"/>
    <w:multiLevelType w:val="hybridMultilevel"/>
    <w:tmpl w:val="16BCA1F8"/>
    <w:lvl w:ilvl="0" w:tplc="49FA5D4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7EB1AE1"/>
    <w:multiLevelType w:val="hybridMultilevel"/>
    <w:tmpl w:val="D1987180"/>
    <w:lvl w:ilvl="0" w:tplc="49FA5D4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CF0"/>
    <w:rsid w:val="000D416C"/>
    <w:rsid w:val="00315388"/>
    <w:rsid w:val="0037111B"/>
    <w:rsid w:val="003F3885"/>
    <w:rsid w:val="004C72D4"/>
    <w:rsid w:val="004F1392"/>
    <w:rsid w:val="00557AD1"/>
    <w:rsid w:val="005D1981"/>
    <w:rsid w:val="00621DBA"/>
    <w:rsid w:val="00745CF0"/>
    <w:rsid w:val="00820CE1"/>
    <w:rsid w:val="00853DCF"/>
    <w:rsid w:val="008F2437"/>
    <w:rsid w:val="00903F16"/>
    <w:rsid w:val="0097519A"/>
    <w:rsid w:val="00983651"/>
    <w:rsid w:val="00B4295E"/>
    <w:rsid w:val="00BB3B2A"/>
    <w:rsid w:val="00BF7D18"/>
    <w:rsid w:val="00C539E8"/>
    <w:rsid w:val="00C72DC3"/>
    <w:rsid w:val="00D31753"/>
    <w:rsid w:val="00D34DB1"/>
    <w:rsid w:val="00EA74ED"/>
    <w:rsid w:val="00F311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CF0"/>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CF0"/>
    <w:pPr>
      <w:ind w:left="720"/>
      <w:contextualSpacing/>
    </w:pPr>
  </w:style>
  <w:style w:type="paragraph" w:customStyle="1" w:styleId="Default">
    <w:name w:val="Default"/>
    <w:rsid w:val="00745CF0"/>
    <w:pPr>
      <w:autoSpaceDE w:val="0"/>
      <w:autoSpaceDN w:val="0"/>
      <w:adjustRightInd w:val="0"/>
      <w:spacing w:after="0" w:line="240" w:lineRule="auto"/>
    </w:pPr>
    <w:rPr>
      <w:rFonts w:ascii="Calibri" w:eastAsia="Times New Roman" w:hAnsi="Calibri" w:cs="Calibri"/>
      <w:color w:val="000000"/>
      <w:sz w:val="24"/>
      <w:szCs w:val="24"/>
      <w:lang w:val="en-ZA" w:eastAsia="en-ZA"/>
    </w:rPr>
  </w:style>
  <w:style w:type="character" w:styleId="Hyperlink">
    <w:name w:val="Hyperlink"/>
    <w:basedOn w:val="DefaultParagraphFont"/>
    <w:uiPriority w:val="99"/>
    <w:unhideWhenUsed/>
    <w:rsid w:val="00BB3B2A"/>
    <w:rPr>
      <w:color w:val="0000FF" w:themeColor="hyperlink"/>
      <w:u w:val="single"/>
    </w:rPr>
  </w:style>
  <w:style w:type="paragraph" w:styleId="NoSpacing">
    <w:name w:val="No Spacing"/>
    <w:uiPriority w:val="1"/>
    <w:qFormat/>
    <w:rsid w:val="00853DCF"/>
    <w:pPr>
      <w:spacing w:after="0" w:line="240" w:lineRule="auto"/>
    </w:pPr>
  </w:style>
  <w:style w:type="paragraph" w:styleId="BalloonText">
    <w:name w:val="Balloon Text"/>
    <w:basedOn w:val="Normal"/>
    <w:link w:val="BalloonTextChar"/>
    <w:uiPriority w:val="99"/>
    <w:semiHidden/>
    <w:unhideWhenUsed/>
    <w:rsid w:val="00820C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CE1"/>
    <w:rPr>
      <w:rFonts w:ascii="Tahoma" w:hAnsi="Tahoma" w:cs="Tahoma"/>
      <w:sz w:val="16"/>
      <w:szCs w:val="16"/>
      <w:lang w:val="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CF0"/>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CF0"/>
    <w:pPr>
      <w:ind w:left="720"/>
      <w:contextualSpacing/>
    </w:pPr>
  </w:style>
  <w:style w:type="paragraph" w:customStyle="1" w:styleId="Default">
    <w:name w:val="Default"/>
    <w:rsid w:val="00745CF0"/>
    <w:pPr>
      <w:autoSpaceDE w:val="0"/>
      <w:autoSpaceDN w:val="0"/>
      <w:adjustRightInd w:val="0"/>
      <w:spacing w:after="0" w:line="240" w:lineRule="auto"/>
    </w:pPr>
    <w:rPr>
      <w:rFonts w:ascii="Calibri" w:eastAsia="Times New Roman" w:hAnsi="Calibri" w:cs="Calibri"/>
      <w:color w:val="000000"/>
      <w:sz w:val="24"/>
      <w:szCs w:val="24"/>
      <w:lang w:val="en-ZA" w:eastAsia="en-ZA"/>
    </w:rPr>
  </w:style>
  <w:style w:type="character" w:styleId="Hyperlink">
    <w:name w:val="Hyperlink"/>
    <w:basedOn w:val="DefaultParagraphFont"/>
    <w:uiPriority w:val="99"/>
    <w:unhideWhenUsed/>
    <w:rsid w:val="00BB3B2A"/>
    <w:rPr>
      <w:color w:val="0000FF" w:themeColor="hyperlink"/>
      <w:u w:val="single"/>
    </w:rPr>
  </w:style>
  <w:style w:type="paragraph" w:styleId="NoSpacing">
    <w:name w:val="No Spacing"/>
    <w:uiPriority w:val="1"/>
    <w:qFormat/>
    <w:rsid w:val="00853DCF"/>
    <w:pPr>
      <w:spacing w:after="0" w:line="240" w:lineRule="auto"/>
    </w:pPr>
  </w:style>
  <w:style w:type="paragraph" w:styleId="BalloonText">
    <w:name w:val="Balloon Text"/>
    <w:basedOn w:val="Normal"/>
    <w:link w:val="BalloonTextChar"/>
    <w:uiPriority w:val="99"/>
    <w:semiHidden/>
    <w:unhideWhenUsed/>
    <w:rsid w:val="00820C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CE1"/>
    <w:rPr>
      <w:rFonts w:ascii="Tahoma" w:hAnsi="Tahoma" w:cs="Tahoma"/>
      <w:sz w:val="16"/>
      <w:szCs w:val="16"/>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watch.org/fr/mining/postuler/mining-indaba-alternatif-pour-la-r&#233;publique-d&#233;mocratique-du-congo-23-au-25-mai-2017"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atrician@sarwatch.org" TargetMode="External"/><Relationship Id="rId4" Type="http://schemas.openxmlformats.org/officeDocument/2006/relationships/settings" Target="settings.xml"/><Relationship Id="rId9" Type="http://schemas.openxmlformats.org/officeDocument/2006/relationships/hyperlink" Target="http://www.sarwat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1158</Words>
  <Characters>6370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Georges Mukuli</dc:creator>
  <cp:lastModifiedBy>Georges Mukuli</cp:lastModifiedBy>
  <cp:revision>7</cp:revision>
  <dcterms:created xsi:type="dcterms:W3CDTF">2017-04-20T09:26:00Z</dcterms:created>
  <dcterms:modified xsi:type="dcterms:W3CDTF">2017-04-20T10:30:00Z</dcterms:modified>
</cp:coreProperties>
</file>